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line="240" w:lineRule="auto"/>
        <w:ind w:left="0" w:leftChars="0" w:right="0" w:rightChars="0" w:firstLine="640" w:firstLineChars="0"/>
        <w:jc w:val="center"/>
        <w:textAlignment w:val="auto"/>
        <w:outlineLvl w:val="9"/>
        <w:rPr>
          <w:rFonts w:ascii="方正小标宋简体" w:hAnsi="仿宋" w:eastAsia="方正小标宋简体" w:cs="仿宋"/>
          <w:bCs/>
          <w:sz w:val="44"/>
          <w:szCs w:val="44"/>
        </w:rPr>
      </w:pPr>
      <w:r>
        <w:rPr>
          <w:rFonts w:hint="eastAsia" w:ascii="方正小标宋简体" w:hAnsi="仿宋" w:eastAsia="方正小标宋简体" w:cs="仿宋"/>
          <w:bCs/>
          <w:sz w:val="44"/>
          <w:szCs w:val="44"/>
        </w:rPr>
        <w:t>废止的规范性文件目录</w:t>
      </w:r>
    </w:p>
    <w:tbl>
      <w:tblPr>
        <w:tblStyle w:val="3"/>
        <w:tblW w:w="13821" w:type="dxa"/>
        <w:jc w:val="center"/>
        <w:tblInd w:w="-35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1650"/>
        <w:gridCol w:w="6345"/>
        <w:gridCol w:w="2205"/>
        <w:gridCol w:w="2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866"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序号</w:t>
            </w:r>
          </w:p>
        </w:tc>
        <w:tc>
          <w:tcPr>
            <w:tcW w:w="1650"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制定机关</w:t>
            </w:r>
          </w:p>
        </w:tc>
        <w:tc>
          <w:tcPr>
            <w:tcW w:w="6345"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文件名称</w:t>
            </w:r>
          </w:p>
        </w:tc>
        <w:tc>
          <w:tcPr>
            <w:tcW w:w="2205"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文号</w:t>
            </w:r>
          </w:p>
        </w:tc>
        <w:tc>
          <w:tcPr>
            <w:tcW w:w="2755" w:type="dxa"/>
            <w:vAlign w:val="center"/>
          </w:tcPr>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登记号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3" w:hRule="atLeast"/>
          <w:jc w:val="center"/>
        </w:trPr>
        <w:tc>
          <w:tcPr>
            <w:tcW w:w="866" w:type="dxa"/>
            <w:vAlign w:val="center"/>
          </w:tcPr>
          <w:p>
            <w:pPr>
              <w:spacing w:line="500" w:lineRule="exact"/>
              <w:ind w:firstLine="280" w:firstLineChars="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p>
        </w:tc>
        <w:tc>
          <w:tcPr>
            <w:tcW w:w="1650"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区政府</w:t>
            </w:r>
          </w:p>
        </w:tc>
        <w:tc>
          <w:tcPr>
            <w:tcW w:w="6345" w:type="dxa"/>
            <w:vAlign w:val="center"/>
          </w:tcPr>
          <w:p>
            <w:pPr>
              <w:spacing w:line="460" w:lineRule="exact"/>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岳阳市君山区人民政府关于公布保留的年检项目目录的决定</w:t>
            </w:r>
          </w:p>
        </w:tc>
        <w:tc>
          <w:tcPr>
            <w:tcW w:w="2205" w:type="dxa"/>
            <w:vAlign w:val="center"/>
          </w:tcPr>
          <w:p>
            <w:pPr>
              <w:spacing w:line="4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君政发</w:t>
            </w:r>
          </w:p>
          <w:p>
            <w:pPr>
              <w:spacing w:line="4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〔2013〕4号</w:t>
            </w:r>
          </w:p>
        </w:tc>
        <w:tc>
          <w:tcPr>
            <w:tcW w:w="2755"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JSDR-2013-00002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866"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w:t>
            </w:r>
          </w:p>
        </w:tc>
        <w:tc>
          <w:tcPr>
            <w:tcW w:w="1650"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区政府</w:t>
            </w:r>
          </w:p>
        </w:tc>
        <w:tc>
          <w:tcPr>
            <w:tcW w:w="6345" w:type="dxa"/>
            <w:vAlign w:val="center"/>
          </w:tcPr>
          <w:p>
            <w:pPr>
              <w:spacing w:line="460" w:lineRule="exact"/>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岳阳市君山区人民政府关于公布继续实施的行政许可项目目录的决定</w:t>
            </w:r>
          </w:p>
        </w:tc>
        <w:tc>
          <w:tcPr>
            <w:tcW w:w="2205" w:type="dxa"/>
            <w:vAlign w:val="center"/>
          </w:tcPr>
          <w:p>
            <w:pPr>
              <w:spacing w:line="4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君政发</w:t>
            </w:r>
          </w:p>
          <w:p>
            <w:pPr>
              <w:spacing w:line="4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〔2013〕5号</w:t>
            </w:r>
          </w:p>
        </w:tc>
        <w:tc>
          <w:tcPr>
            <w:tcW w:w="2755"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JSDR-2013-00003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866"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w:t>
            </w:r>
          </w:p>
        </w:tc>
        <w:tc>
          <w:tcPr>
            <w:tcW w:w="1650"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区政府</w:t>
            </w:r>
          </w:p>
        </w:tc>
        <w:tc>
          <w:tcPr>
            <w:tcW w:w="6345" w:type="dxa"/>
            <w:vAlign w:val="center"/>
          </w:tcPr>
          <w:p>
            <w:pPr>
              <w:spacing w:line="460" w:lineRule="exact"/>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岳阳市君山区人民政府关于加强春节期间森林防火的通告</w:t>
            </w:r>
          </w:p>
        </w:tc>
        <w:tc>
          <w:tcPr>
            <w:tcW w:w="2205" w:type="dxa"/>
            <w:vAlign w:val="center"/>
          </w:tcPr>
          <w:p>
            <w:pPr>
              <w:spacing w:line="4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君政告</w:t>
            </w:r>
          </w:p>
          <w:p>
            <w:pPr>
              <w:spacing w:line="4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〔2014〕1号</w:t>
            </w:r>
          </w:p>
        </w:tc>
        <w:tc>
          <w:tcPr>
            <w:tcW w:w="2755"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JSDR-2014-00001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866"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w:t>
            </w:r>
          </w:p>
        </w:tc>
        <w:tc>
          <w:tcPr>
            <w:tcW w:w="1650"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区政府办</w:t>
            </w:r>
          </w:p>
        </w:tc>
        <w:tc>
          <w:tcPr>
            <w:tcW w:w="6345" w:type="dxa"/>
            <w:vAlign w:val="center"/>
          </w:tcPr>
          <w:p>
            <w:pPr>
              <w:spacing w:line="460" w:lineRule="exact"/>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岳阳市君山区人民政府办公室关于印发君山区招商引资活动管理规定的通知</w:t>
            </w:r>
          </w:p>
        </w:tc>
        <w:tc>
          <w:tcPr>
            <w:tcW w:w="2205" w:type="dxa"/>
            <w:vAlign w:val="center"/>
          </w:tcPr>
          <w:p>
            <w:pPr>
              <w:spacing w:line="4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君政办发〔2014〕10号</w:t>
            </w:r>
          </w:p>
        </w:tc>
        <w:tc>
          <w:tcPr>
            <w:tcW w:w="2755"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JSDR-2014-01005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866"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w:t>
            </w:r>
          </w:p>
        </w:tc>
        <w:tc>
          <w:tcPr>
            <w:tcW w:w="1650"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区政府</w:t>
            </w:r>
          </w:p>
        </w:tc>
        <w:tc>
          <w:tcPr>
            <w:tcW w:w="6345" w:type="dxa"/>
            <w:vAlign w:val="center"/>
          </w:tcPr>
          <w:p>
            <w:pPr>
              <w:spacing w:line="460" w:lineRule="exact"/>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岳阳市君山区人民政府关于加强今冬明春森林防火的通告</w:t>
            </w:r>
          </w:p>
        </w:tc>
        <w:tc>
          <w:tcPr>
            <w:tcW w:w="2205" w:type="dxa"/>
            <w:vAlign w:val="center"/>
          </w:tcPr>
          <w:p>
            <w:pPr>
              <w:spacing w:line="4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君政告</w:t>
            </w:r>
          </w:p>
          <w:p>
            <w:pPr>
              <w:spacing w:line="4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〔2015〕4号</w:t>
            </w:r>
          </w:p>
        </w:tc>
        <w:tc>
          <w:tcPr>
            <w:tcW w:w="2755"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JSDR-2015-00007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866"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w:t>
            </w:r>
          </w:p>
        </w:tc>
        <w:tc>
          <w:tcPr>
            <w:tcW w:w="1650"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区政府办</w:t>
            </w:r>
          </w:p>
        </w:tc>
        <w:tc>
          <w:tcPr>
            <w:tcW w:w="6345" w:type="dxa"/>
            <w:vAlign w:val="center"/>
          </w:tcPr>
          <w:p>
            <w:pPr>
              <w:spacing w:line="460" w:lineRule="exact"/>
              <w:jc w:val="left"/>
              <w:rPr>
                <w:rFonts w:hint="eastAsia"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岳阳市君山区人民政府办公室关于印发君山区安全生产“三三”重点工作实施方案的通知</w:t>
            </w:r>
          </w:p>
        </w:tc>
        <w:tc>
          <w:tcPr>
            <w:tcW w:w="2205" w:type="dxa"/>
            <w:vAlign w:val="center"/>
          </w:tcPr>
          <w:p>
            <w:pPr>
              <w:spacing w:line="4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君政办发〔2015〕8号</w:t>
            </w:r>
          </w:p>
        </w:tc>
        <w:tc>
          <w:tcPr>
            <w:tcW w:w="2755" w:type="dxa"/>
            <w:vAlign w:val="center"/>
          </w:tcPr>
          <w:p>
            <w:pPr>
              <w:spacing w:line="50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JSDR-2015-01003</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文鼎行楷碑體">
    <w:altName w:val="宋体"/>
    <w:panose1 w:val="02010609010101010101"/>
    <w:charset w:val="88"/>
    <w:family w:val="auto"/>
    <w:pitch w:val="default"/>
    <w:sig w:usb0="00000000" w:usb1="00000000" w:usb2="00000000" w:usb3="00000000" w:csb0="00100000" w:csb1="00000000"/>
  </w:font>
  <w:font w:name="仿宋">
    <w:panose1 w:val="02010609060101010101"/>
    <w:charset w:val="86"/>
    <w:family w:val="modern"/>
    <w:pitch w:val="default"/>
    <w:sig w:usb0="800002BF" w:usb1="38CF7CFA" w:usb2="00000016" w:usb3="00000000" w:csb0="00040001" w:csb1="00000000"/>
  </w:font>
  <w:font w:name="宋体-PUA">
    <w:altName w:val="宋体"/>
    <w:panose1 w:val="02010600030101010101"/>
    <w:charset w:val="86"/>
    <w:family w:val="auto"/>
    <w:pitch w:val="default"/>
    <w:sig w:usb0="00000000" w:usb1="00000000" w:usb2="00000000" w:usb3="00000000" w:csb0="00040000" w:csb1="00000000"/>
  </w:font>
  <w:font w:name="隶书">
    <w:altName w:val="微软雅黑"/>
    <w:panose1 w:val="0201050906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817D6"/>
    <w:rsid w:val="596817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2017-09-13T07:33:00Z</dcterms:created>
  <dc:creator>admin</dc:creator>
  <cp:lastModifiedBy>admin</cp:lastModifiedBy>
  <dcterms:modified xsi:type="dcterms:W3CDTF">2017-09-13T07:33:40Z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2052-10.1.0.6747</vt:lpwstr>
  </property>
</Properties>
</file>